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49" w:rsidRPr="002D4D95" w:rsidRDefault="007C4BA4" w:rsidP="002C7229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115E4D">
        <w:rPr>
          <w:b/>
          <w:sz w:val="32"/>
          <w:szCs w:val="32"/>
          <w:u w:val="single"/>
        </w:rPr>
        <w:t>royecto de ley: p</w:t>
      </w:r>
      <w:r w:rsidR="00E1195E" w:rsidRPr="002D4D95">
        <w:rPr>
          <w:b/>
          <w:sz w:val="32"/>
          <w:szCs w:val="32"/>
          <w:u w:val="single"/>
        </w:rPr>
        <w:t>rograma de salud en la niñez y la adolescencia</w:t>
      </w:r>
      <w:r>
        <w:rPr>
          <w:b/>
          <w:sz w:val="32"/>
          <w:szCs w:val="32"/>
          <w:u w:val="single"/>
        </w:rPr>
        <w:t xml:space="preserve"> (PSNA)</w:t>
      </w:r>
    </w:p>
    <w:p w:rsidR="002C7229" w:rsidRPr="00D13FC1" w:rsidRDefault="002C7229" w:rsidP="002C722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94E57" w:rsidRDefault="00994E57" w:rsidP="002C7229">
      <w:pPr>
        <w:spacing w:line="240" w:lineRule="auto"/>
        <w:contextualSpacing/>
      </w:pPr>
    </w:p>
    <w:p w:rsidR="00994E57" w:rsidRPr="00115E4D" w:rsidRDefault="00994E57" w:rsidP="00994E57">
      <w:pPr>
        <w:spacing w:after="100" w:afterAutospacing="1" w:line="240" w:lineRule="auto"/>
        <w:contextualSpacing/>
        <w:jc w:val="center"/>
        <w:rPr>
          <w:sz w:val="24"/>
          <w:szCs w:val="24"/>
          <w:u w:val="single"/>
        </w:rPr>
      </w:pPr>
      <w:r w:rsidRPr="00115E4D">
        <w:rPr>
          <w:sz w:val="24"/>
          <w:szCs w:val="24"/>
          <w:u w:val="single"/>
        </w:rPr>
        <w:t>Exposición de motivos</w:t>
      </w:r>
    </w:p>
    <w:p w:rsidR="00994E57" w:rsidRDefault="00994E57" w:rsidP="002C7229">
      <w:pPr>
        <w:spacing w:line="240" w:lineRule="auto"/>
        <w:contextualSpacing/>
      </w:pPr>
    </w:p>
    <w:p w:rsidR="00C41149" w:rsidRDefault="00C41149" w:rsidP="00D75193">
      <w:pPr>
        <w:spacing w:line="240" w:lineRule="auto"/>
        <w:ind w:firstLine="360"/>
        <w:contextualSpacing/>
      </w:pPr>
      <w:r>
        <w:t xml:space="preserve">El  </w:t>
      </w:r>
      <w:r w:rsidR="00FB699F">
        <w:t xml:space="preserve">13 de diciembre de 1982 </w:t>
      </w:r>
      <w:r>
        <w:t xml:space="preserve">por </w:t>
      </w:r>
      <w:r w:rsidR="009B2AC3">
        <w:t>decreto-</w:t>
      </w:r>
      <w:r>
        <w:t>ley 14852 se creó el</w:t>
      </w:r>
      <w:r w:rsidR="00732F85">
        <w:t xml:space="preserve"> carné de salud del niño</w:t>
      </w:r>
      <w:r>
        <w:t>.</w:t>
      </w:r>
      <w:r w:rsidR="00FB699F">
        <w:t xml:space="preserve"> Por la vía del decreto fueron </w:t>
      </w:r>
      <w:r w:rsidR="00732F85">
        <w:t>crea</w:t>
      </w:r>
      <w:r w:rsidR="00FB699F">
        <w:t>dos</w:t>
      </w:r>
      <w:r w:rsidR="00E11260">
        <w:t xml:space="preserve"> los siguientes carnés de salud</w:t>
      </w:r>
      <w:r w:rsidR="00F50B58">
        <w:t xml:space="preserve"> vigentes</w:t>
      </w:r>
      <w:r w:rsidR="00562557">
        <w:t xml:space="preserve"> </w:t>
      </w:r>
      <w:r w:rsidR="00AC2D72">
        <w:t xml:space="preserve">y </w:t>
      </w:r>
      <w:r w:rsidR="00562557">
        <w:t>obligatorios</w:t>
      </w:r>
      <w:r w:rsidR="00AC2D72">
        <w:t xml:space="preserve"> (en particular para ejercer el derecho a la educación)</w:t>
      </w:r>
      <w:r w:rsidR="00732F85">
        <w:t>:</w:t>
      </w:r>
    </w:p>
    <w:p w:rsidR="00E116F9" w:rsidRPr="00E116F9" w:rsidRDefault="00E116F9" w:rsidP="002C7229">
      <w:pPr>
        <w:pStyle w:val="Prrafodelista"/>
        <w:numPr>
          <w:ilvl w:val="0"/>
          <w:numId w:val="1"/>
        </w:numPr>
        <w:spacing w:line="240" w:lineRule="auto"/>
      </w:pPr>
      <w:r w:rsidRPr="00E116F9">
        <w:t xml:space="preserve">de la niña y del niño </w:t>
      </w:r>
      <w:r>
        <w:t>(</w:t>
      </w:r>
      <w:r w:rsidRPr="00E116F9">
        <w:t>decreto 542/007</w:t>
      </w:r>
      <w:r>
        <w:t>)</w:t>
      </w:r>
    </w:p>
    <w:p w:rsidR="00732F85" w:rsidRPr="00E116F9" w:rsidRDefault="0012347D" w:rsidP="002C7229">
      <w:pPr>
        <w:pStyle w:val="Prrafodelista"/>
        <w:numPr>
          <w:ilvl w:val="0"/>
          <w:numId w:val="1"/>
        </w:numPr>
        <w:spacing w:line="240" w:lineRule="auto"/>
      </w:pPr>
      <w:r w:rsidRPr="00E116F9">
        <w:t>del niño y de</w:t>
      </w:r>
      <w:r w:rsidR="00E116F9">
        <w:t xml:space="preserve"> </w:t>
      </w:r>
      <w:r w:rsidRPr="00E116F9">
        <w:t xml:space="preserve">la niña con </w:t>
      </w:r>
      <w:r w:rsidR="00E116F9">
        <w:t xml:space="preserve">trisomía 21 o </w:t>
      </w:r>
      <w:r w:rsidR="000F1DA6">
        <w:t>sí</w:t>
      </w:r>
      <w:r w:rsidR="000F1DA6" w:rsidRPr="00E116F9">
        <w:t>ndrome</w:t>
      </w:r>
      <w:r w:rsidRPr="00E116F9">
        <w:t xml:space="preserve"> de Down </w:t>
      </w:r>
      <w:r w:rsidR="00E116F9">
        <w:t>(</w:t>
      </w:r>
      <w:r w:rsidRPr="00E116F9">
        <w:t>decreto 423/009</w:t>
      </w:r>
      <w:r w:rsidR="00E116F9">
        <w:t>)</w:t>
      </w:r>
    </w:p>
    <w:p w:rsidR="00E116F9" w:rsidRPr="00E116F9" w:rsidRDefault="00E116F9" w:rsidP="002C7229">
      <w:pPr>
        <w:pStyle w:val="Prrafodelista"/>
        <w:numPr>
          <w:ilvl w:val="0"/>
          <w:numId w:val="1"/>
        </w:numPr>
        <w:spacing w:line="240" w:lineRule="auto"/>
      </w:pPr>
      <w:r w:rsidRPr="00E116F9">
        <w:t xml:space="preserve">del adolescente </w:t>
      </w:r>
      <w:r>
        <w:t>(</w:t>
      </w:r>
      <w:r w:rsidRPr="00E116F9">
        <w:t>decreto</w:t>
      </w:r>
      <w:r w:rsidR="008C12A4">
        <w:t>s 295/009 y</w:t>
      </w:r>
      <w:r w:rsidRPr="00E116F9">
        <w:t xml:space="preserve"> 267/017</w:t>
      </w:r>
      <w:r>
        <w:t>)</w:t>
      </w:r>
    </w:p>
    <w:p w:rsidR="00801500" w:rsidRDefault="009B2AC3" w:rsidP="00D75193">
      <w:pPr>
        <w:spacing w:line="240" w:lineRule="auto"/>
        <w:ind w:firstLine="360"/>
        <w:contextualSpacing/>
        <w:jc w:val="both"/>
      </w:pPr>
      <w:r>
        <w:t>El 26 de setiembre de 1990 por ley 16137 fue ratificada l</w:t>
      </w:r>
      <w:r w:rsidR="00801500">
        <w:t>a</w:t>
      </w:r>
      <w:r w:rsidR="00C41149">
        <w:t xml:space="preserve"> Convención </w:t>
      </w:r>
      <w:r>
        <w:t>sobre los derechos del niño</w:t>
      </w:r>
      <w:r w:rsidR="00801500">
        <w:t xml:space="preserve">. Obliga al estado uruguayo a </w:t>
      </w:r>
      <w:r w:rsidR="00801500" w:rsidRPr="00801500">
        <w:t>respetar y asegurar</w:t>
      </w:r>
      <w:r w:rsidR="004F6D83">
        <w:t xml:space="preserve"> los derechos y</w:t>
      </w:r>
      <w:r w:rsidR="00801500" w:rsidRPr="00801500">
        <w:t xml:space="preserve"> su aplicación </w:t>
      </w:r>
      <w:r w:rsidR="004F6D83">
        <w:t>“</w:t>
      </w:r>
      <w:r w:rsidR="00801500" w:rsidRPr="004F6D83">
        <w:rPr>
          <w:i/>
        </w:rPr>
        <w:t>a cada niño</w:t>
      </w:r>
      <w:r w:rsidR="004F6D83" w:rsidRPr="004F6D83">
        <w:rPr>
          <w:i/>
        </w:rPr>
        <w:t xml:space="preserve"> </w:t>
      </w:r>
      <w:r w:rsidR="00801500" w:rsidRPr="004F6D83">
        <w:rPr>
          <w:i/>
        </w:rPr>
        <w:t xml:space="preserve">sujeto a su jurisdicción, sin distinción alguna, </w:t>
      </w:r>
      <w:r w:rsidR="004F6D83" w:rsidRPr="004F6D83">
        <w:rPr>
          <w:i/>
        </w:rPr>
        <w:t>i</w:t>
      </w:r>
      <w:r w:rsidR="00801500" w:rsidRPr="004F6D83">
        <w:rPr>
          <w:i/>
        </w:rPr>
        <w:t>ndependientemente de la raza, el color, el sexo, el Idioma, la religión, la opinión</w:t>
      </w:r>
      <w:r w:rsidR="004F6D83" w:rsidRPr="004F6D83">
        <w:rPr>
          <w:i/>
        </w:rPr>
        <w:t xml:space="preserve"> </w:t>
      </w:r>
      <w:r w:rsidR="00801500" w:rsidRPr="004F6D83">
        <w:rPr>
          <w:i/>
        </w:rPr>
        <w:t>política o de otra índole, el origen nacional, étnico o social, la posición económica, los impedimentos físicos, el nacimiento o</w:t>
      </w:r>
      <w:r w:rsidR="004F6D83" w:rsidRPr="004F6D83">
        <w:rPr>
          <w:i/>
        </w:rPr>
        <w:t xml:space="preserve"> </w:t>
      </w:r>
      <w:r w:rsidR="00801500" w:rsidRPr="004F6D83">
        <w:rPr>
          <w:i/>
        </w:rPr>
        <w:t>cualquier otra condición del niño, de sus padres o de sus representantes legales</w:t>
      </w:r>
      <w:r w:rsidR="00801500">
        <w:t>”</w:t>
      </w:r>
      <w:r w:rsidR="004F6D83">
        <w:t>.</w:t>
      </w:r>
    </w:p>
    <w:p w:rsidR="003C122F" w:rsidRDefault="003C122F" w:rsidP="00D75193">
      <w:pPr>
        <w:spacing w:line="240" w:lineRule="auto"/>
        <w:ind w:firstLine="360"/>
        <w:contextualSpacing/>
        <w:jc w:val="both"/>
      </w:pPr>
      <w:r w:rsidRPr="003C122F">
        <w:t>El 7 de setiembre de 2004</w:t>
      </w:r>
      <w:r>
        <w:t xml:space="preserve"> por ley 17823 se aprueba el </w:t>
      </w:r>
      <w:r w:rsidRPr="003C122F">
        <w:t>Código de la Niñez y la Adolescenci</w:t>
      </w:r>
      <w:r>
        <w:t>a.</w:t>
      </w:r>
      <w:r w:rsidRPr="003C122F">
        <w:t xml:space="preserve"> </w:t>
      </w:r>
      <w:r w:rsidR="00930FE1">
        <w:t>Aplica a los seres humanos menores de 18 de a</w:t>
      </w:r>
      <w:r w:rsidR="00965EA7" w:rsidRPr="00965EA7">
        <w:t>ñ</w:t>
      </w:r>
      <w:r w:rsidR="00930FE1">
        <w:t>os (</w:t>
      </w:r>
      <w:r w:rsidR="00965EA7" w:rsidRPr="00965EA7">
        <w:t>niño</w:t>
      </w:r>
      <w:r w:rsidR="00930FE1">
        <w:t xml:space="preserve"> hasta los 13 a</w:t>
      </w:r>
      <w:r w:rsidR="00965EA7" w:rsidRPr="00965EA7">
        <w:t>ñ</w:t>
      </w:r>
      <w:r w:rsidR="00930FE1">
        <w:t>os de edad y adolescente a los mayores de 13 a</w:t>
      </w:r>
      <w:r w:rsidR="00965EA7" w:rsidRPr="00965EA7">
        <w:t>ñ</w:t>
      </w:r>
      <w:r w:rsidR="00930FE1">
        <w:t>os y menores de 18), estableciendo que son titulares de derechos, deberes y garantías por su calidad de personas humanas.</w:t>
      </w:r>
      <w:r w:rsidR="00965EA7">
        <w:t xml:space="preserve"> Derechos que serán ejercidos de acuerdo a la evolución de sus facultades, debiendo en todo caso ser oídos</w:t>
      </w:r>
      <w:r w:rsidR="00DC7525">
        <w:t>,</w:t>
      </w:r>
      <w:r w:rsidR="00965EA7">
        <w:t xml:space="preserve"> obtener respuestas cuando se tomen decisiones que afecten su vida</w:t>
      </w:r>
      <w:r w:rsidR="00DC7525">
        <w:t xml:space="preserve"> y debiendo los profesionales respetar la confidencialidad de la consulta</w:t>
      </w:r>
      <w:r w:rsidR="00965EA7">
        <w:t>.</w:t>
      </w:r>
    </w:p>
    <w:p w:rsidR="0011428C" w:rsidRDefault="0011428C" w:rsidP="00D75193">
      <w:pPr>
        <w:spacing w:line="240" w:lineRule="auto"/>
        <w:ind w:firstLine="360"/>
        <w:contextualSpacing/>
        <w:jc w:val="both"/>
      </w:pPr>
      <w:r>
        <w:t>El 18 de mayo de 2007 por ley 18131 se creó el FONASA. El 5 de diciembre de 2007 por ley 18211 se creó el SNIS.</w:t>
      </w:r>
    </w:p>
    <w:p w:rsidR="00930FE1" w:rsidRPr="003C122F" w:rsidRDefault="00930FE1" w:rsidP="00930FE1">
      <w:pPr>
        <w:spacing w:line="240" w:lineRule="auto"/>
        <w:ind w:firstLine="360"/>
        <w:contextualSpacing/>
        <w:jc w:val="both"/>
      </w:pPr>
      <w:r>
        <w:t>El 8 de abril de 2008 por ley 18270 se ratificó la Convención Iberoamericana de Derechos de los Jóvenes. Establece que las personas entre los 15 y los 24 a</w:t>
      </w:r>
      <w:r w:rsidR="00FF5585" w:rsidRPr="00965EA7">
        <w:t>ñ</w:t>
      </w:r>
      <w:r>
        <w:t>os se consideran jóvenes y son sujetos y titulares de los derechos civiles, políticos, económicos, sociales y culturales reconocidos por dicha Convención.</w:t>
      </w:r>
    </w:p>
    <w:p w:rsidR="0011428C" w:rsidRDefault="0011428C" w:rsidP="00D75193">
      <w:pPr>
        <w:spacing w:line="240" w:lineRule="auto"/>
        <w:ind w:firstLine="360"/>
        <w:contextualSpacing/>
        <w:jc w:val="both"/>
      </w:pPr>
      <w:r>
        <w:t>El 11 de agosto de 2008 por ley 18331 se declaró derecho humano la protección de datos personales. El art. 4 declara datos sensible a la información de salud y el art. 18 establece que “</w:t>
      </w:r>
      <w:r w:rsidRPr="00BA740B">
        <w:rPr>
          <w:i/>
        </w:rPr>
        <w:t>Ninguna persona puede ser obligada a proporcionar datos sensibles</w:t>
      </w:r>
      <w:r>
        <w:t xml:space="preserve">”. El carné de salud implica proporcionar datos de salud en instancias que no están relacionadas con la asistencia médica. </w:t>
      </w:r>
    </w:p>
    <w:p w:rsidR="0011428C" w:rsidRDefault="0011428C" w:rsidP="00D75193">
      <w:pPr>
        <w:spacing w:line="240" w:lineRule="auto"/>
        <w:ind w:firstLine="360"/>
        <w:contextualSpacing/>
        <w:jc w:val="both"/>
      </w:pPr>
      <w:r>
        <w:t>El 15 de agosto de 2008 por ley 18335 se definieron los derechos de los pacientes y usuarios de servicios de salud. Su art. 11 estableció el derecho al previo consentimiento informado para cualquier diagnóstico o tratamiento. El art.18 establece el derecho a que se lleve una historia clínica completa “</w:t>
      </w:r>
      <w:r w:rsidRPr="00BA740B">
        <w:rPr>
          <w:i/>
        </w:rPr>
        <w:t>donde figure la evolución de su estado de salud desde el nacimiento hasta la muerte</w:t>
      </w:r>
      <w:r>
        <w:t>”.</w:t>
      </w:r>
    </w:p>
    <w:p w:rsidR="003C122F" w:rsidRDefault="003C122F" w:rsidP="00D75193">
      <w:pPr>
        <w:spacing w:line="240" w:lineRule="auto"/>
        <w:ind w:firstLine="360"/>
        <w:contextualSpacing/>
        <w:jc w:val="both"/>
      </w:pPr>
      <w:r>
        <w:t xml:space="preserve">El </w:t>
      </w:r>
      <w:r w:rsidR="000D62B9">
        <w:t>10 de diciembre de 2008</w:t>
      </w:r>
      <w:r>
        <w:t xml:space="preserve"> </w:t>
      </w:r>
      <w:r w:rsidRPr="003C122F">
        <w:t xml:space="preserve">por Ley N° 18.437 </w:t>
      </w:r>
      <w:r>
        <w:t xml:space="preserve">se establece que la educación </w:t>
      </w:r>
      <w:r w:rsidRPr="003C122F">
        <w:t xml:space="preserve">es un </w:t>
      </w:r>
      <w:r>
        <w:t>derecho humano fundamental</w:t>
      </w:r>
      <w:r w:rsidR="001D20DA">
        <w:t xml:space="preserve"> y su obligatoriedad</w:t>
      </w:r>
      <w:r w:rsidR="000D62B9">
        <w:t xml:space="preserve">. El 3 de diciembre de 2007 por ley 18213 se estableció la obligatoriedad de la educación física </w:t>
      </w:r>
      <w:r w:rsidR="000D62B9" w:rsidRPr="000D62B9">
        <w:t>en las escuelas de enseñanza primaria de todo el</w:t>
      </w:r>
      <w:r w:rsidR="000D62B9">
        <w:t xml:space="preserve"> </w:t>
      </w:r>
      <w:r w:rsidR="000D62B9" w:rsidRPr="000D62B9">
        <w:t>país, a partir del año 2009.</w:t>
      </w:r>
    </w:p>
    <w:p w:rsidR="0011428C" w:rsidRDefault="0011428C" w:rsidP="00D75193">
      <w:pPr>
        <w:spacing w:line="240" w:lineRule="auto"/>
        <w:ind w:firstLine="360"/>
        <w:contextualSpacing/>
        <w:jc w:val="both"/>
      </w:pPr>
      <w:r>
        <w:t xml:space="preserve">El 25 de setiembre de 2014 por ley 19286 se sancionó el código de ética médica. Obliga a todos los médicos en ejercicio en Uruguay a </w:t>
      </w:r>
    </w:p>
    <w:p w:rsidR="0011428C" w:rsidRPr="009C7994" w:rsidRDefault="0011428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9C7994">
        <w:t xml:space="preserve">respetar los derechos humanos, </w:t>
      </w:r>
    </w:p>
    <w:p w:rsidR="0011428C" w:rsidRPr="009C7994" w:rsidRDefault="0011428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9C7994">
        <w:t>que el paciente conozca sus derechos</w:t>
      </w:r>
      <w:r>
        <w:t>,</w:t>
      </w:r>
    </w:p>
    <w:p w:rsidR="0011428C" w:rsidRPr="009C7994" w:rsidRDefault="0011428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9C7994">
        <w:t xml:space="preserve">respetar integralmente los derechos humanos, la autonomía y la libertad, </w:t>
      </w:r>
    </w:p>
    <w:p w:rsidR="0011428C" w:rsidRPr="009C7994" w:rsidRDefault="0011428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9C7994">
        <w:t xml:space="preserve">dar información completa, veraz y oportuna, </w:t>
      </w:r>
    </w:p>
    <w:p w:rsidR="0011428C" w:rsidRPr="009C7994" w:rsidRDefault="0011428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9C7994">
        <w:lastRenderedPageBreak/>
        <w:t xml:space="preserve">comunicar los beneficios y los riesgos de cualquier procedimiento diagnóstico o terapéutico propuesto, </w:t>
      </w:r>
    </w:p>
    <w:p w:rsidR="0011428C" w:rsidRPr="009C7994" w:rsidRDefault="0011428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9C7994">
        <w:t xml:space="preserve">respetar la libre decisión del paciente incluido el rechazo al mismo, </w:t>
      </w:r>
    </w:p>
    <w:p w:rsidR="0011428C" w:rsidRPr="009C7994" w:rsidRDefault="0011428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9C7994">
        <w:t xml:space="preserve">registrar el acto médico en la historia clínica del paciente, </w:t>
      </w:r>
    </w:p>
    <w:p w:rsidR="0011428C" w:rsidRPr="009C7994" w:rsidRDefault="0011428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9C7994">
        <w:t>aceptar el derecho del paciente a la libre elección de su médico,</w:t>
      </w:r>
    </w:p>
    <w:p w:rsidR="0011428C" w:rsidRDefault="0011428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9C7994">
        <w:t>aceptar la consulta solicitada por el paciente con otro médico.</w:t>
      </w:r>
    </w:p>
    <w:p w:rsidR="0011428C" w:rsidRDefault="0011428C" w:rsidP="002C7229">
      <w:pPr>
        <w:spacing w:after="0" w:line="240" w:lineRule="auto"/>
        <w:contextualSpacing/>
      </w:pPr>
    </w:p>
    <w:p w:rsidR="00BF55BB" w:rsidRDefault="00BF55BB" w:rsidP="00D75193">
      <w:pPr>
        <w:spacing w:after="0" w:line="240" w:lineRule="auto"/>
        <w:ind w:firstLine="360"/>
        <w:contextualSpacing/>
        <w:jc w:val="both"/>
      </w:pPr>
      <w:r w:rsidRPr="00BF55BB">
        <w:t xml:space="preserve">En particular el art.73 establece el derecho del paciente y del médico a la segunda opinión médica. </w:t>
      </w:r>
      <w:r w:rsidR="00E33CFD" w:rsidRPr="001D1B5F">
        <w:t>Es decir: la obligatoriedad de procedimientos médicos</w:t>
      </w:r>
      <w:r w:rsidR="00E33CFD">
        <w:t xml:space="preserve"> no sólo es anticientífica sino que además</w:t>
      </w:r>
      <w:r w:rsidR="00E33CFD" w:rsidRPr="001D1B5F">
        <w:t xml:space="preserve"> es contraria a este derecho porque en cualquier asunto</w:t>
      </w:r>
      <w:r w:rsidR="00E33CFD">
        <w:t xml:space="preserve"> puede haber más de una opinión</w:t>
      </w:r>
      <w:r w:rsidRPr="00BF55BB">
        <w:t>.</w:t>
      </w:r>
    </w:p>
    <w:p w:rsidR="005020F1" w:rsidRDefault="005020F1" w:rsidP="00D75193">
      <w:pPr>
        <w:spacing w:after="0" w:line="240" w:lineRule="auto"/>
        <w:ind w:firstLine="360"/>
        <w:contextualSpacing/>
        <w:jc w:val="both"/>
      </w:pPr>
      <w:r>
        <w:t>El 19 de abril de 2019 por ley 19747 se reconoce la autonomía progresiva de los menores “</w:t>
      </w:r>
      <w:r w:rsidRPr="005020F1">
        <w:rPr>
          <w:i/>
        </w:rPr>
        <w:t>cualquiera sea su edad</w:t>
      </w:r>
      <w:r>
        <w:t>” y el art. 118 establece que “</w:t>
      </w:r>
      <w:r w:rsidRPr="005020F1">
        <w:rPr>
          <w:i/>
        </w:rPr>
        <w:t>Deberá recabarse el previo consentimiento informado de la niña, niño o adolescente el que, conforme a su edad y madurez de acuerdo con su autonomía progresiva, podrá otorgarlo en concurrencia con sus referentes adultos de confianza</w:t>
      </w:r>
      <w:r>
        <w:t>”.</w:t>
      </w:r>
    </w:p>
    <w:p w:rsidR="00D82540" w:rsidRPr="00D82540" w:rsidRDefault="00D82540" w:rsidP="00D82540">
      <w:pPr>
        <w:spacing w:after="100" w:afterAutospacing="1" w:line="240" w:lineRule="auto"/>
        <w:ind w:firstLine="360"/>
        <w:contextualSpacing/>
        <w:jc w:val="both"/>
        <w:rPr>
          <w:i/>
        </w:rPr>
      </w:pPr>
      <w:r w:rsidRPr="00D82540">
        <w:t>El 19 de octubre de 2005 se aprobó por aclamación y con la participación de Uruguay, la Declaración Universal de Bioética y Derechos Humanos. El art. 3 impone el respeto pleno a “</w:t>
      </w:r>
      <w:r w:rsidRPr="00D82540">
        <w:rPr>
          <w:i/>
        </w:rPr>
        <w:t>la dignidad humana, los derechos humanos y las libertades fundamentales”</w:t>
      </w:r>
      <w:r w:rsidRPr="00D82540">
        <w:t xml:space="preserve"> y establece que  “</w:t>
      </w:r>
      <w:r w:rsidRPr="00D82540">
        <w:rPr>
          <w:i/>
        </w:rPr>
        <w:t>Los intereses y el bienestar de la persona deberían tener prioridad con respecto al interés exclusivo de la ciencia o la sociedad”.</w:t>
      </w:r>
    </w:p>
    <w:p w:rsidR="0011428C" w:rsidRDefault="0011428C" w:rsidP="00D75193">
      <w:pPr>
        <w:spacing w:after="0" w:line="240" w:lineRule="auto"/>
        <w:ind w:firstLine="360"/>
        <w:contextualSpacing/>
        <w:jc w:val="both"/>
      </w:pPr>
      <w:r>
        <w:t>En virtud de lo expuesto resulta que l</w:t>
      </w:r>
      <w:r w:rsidR="00400EE3">
        <w:t>os</w:t>
      </w:r>
      <w:r>
        <w:t xml:space="preserve"> carné de salud del niño, niña, niño y niña con trisomía 21 y del adolescente </w:t>
      </w:r>
      <w:r w:rsidR="00146999">
        <w:t>(</w:t>
      </w:r>
      <w:r>
        <w:t>vigentes</w:t>
      </w:r>
      <w:r w:rsidR="00696C2E">
        <w:t xml:space="preserve"> y establecidos por decreto</w:t>
      </w:r>
      <w:r w:rsidR="00146999">
        <w:t>) son</w:t>
      </w:r>
      <w:r>
        <w:t>:</w:t>
      </w:r>
    </w:p>
    <w:p w:rsidR="00696C2E" w:rsidRDefault="00696C2E" w:rsidP="002C7229">
      <w:pPr>
        <w:spacing w:after="0" w:line="240" w:lineRule="auto"/>
        <w:contextualSpacing/>
      </w:pPr>
    </w:p>
    <w:p w:rsidR="00696C2E" w:rsidRPr="00FD3467" w:rsidRDefault="00696C2E" w:rsidP="002C7229">
      <w:pPr>
        <w:pStyle w:val="Prrafodelista"/>
        <w:numPr>
          <w:ilvl w:val="0"/>
          <w:numId w:val="2"/>
        </w:numPr>
        <w:spacing w:after="0" w:line="240" w:lineRule="auto"/>
      </w:pPr>
      <w:r w:rsidRPr="00FD3467">
        <w:t>contrario</w:t>
      </w:r>
      <w:r w:rsidR="00146999" w:rsidRPr="00FD3467">
        <w:t>s</w:t>
      </w:r>
      <w:r w:rsidRPr="00FD3467">
        <w:t xml:space="preserve"> al art.10 de la constitución</w:t>
      </w:r>
    </w:p>
    <w:p w:rsidR="00A04565" w:rsidRPr="00FD3467" w:rsidRDefault="00A04565" w:rsidP="002C7229">
      <w:pPr>
        <w:pStyle w:val="Prrafodelista"/>
        <w:numPr>
          <w:ilvl w:val="0"/>
          <w:numId w:val="2"/>
        </w:numPr>
        <w:spacing w:after="0" w:line="240" w:lineRule="auto"/>
      </w:pPr>
      <w:r w:rsidRPr="00FD3467">
        <w:t>contrarios a la ley 16137</w:t>
      </w:r>
    </w:p>
    <w:p w:rsidR="00400EE3" w:rsidRPr="00FD3467" w:rsidRDefault="00400EE3" w:rsidP="002C7229">
      <w:pPr>
        <w:pStyle w:val="Prrafodelista"/>
        <w:numPr>
          <w:ilvl w:val="0"/>
          <w:numId w:val="2"/>
        </w:numPr>
        <w:spacing w:after="0" w:line="240" w:lineRule="auto"/>
      </w:pPr>
      <w:r w:rsidRPr="00FD3467">
        <w:t>contrarios a la convención de los derechos del niño</w:t>
      </w:r>
    </w:p>
    <w:p w:rsidR="00D16A1C" w:rsidRPr="00FD3467" w:rsidRDefault="00D16A1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FD3467">
        <w:t>contrario</w:t>
      </w:r>
      <w:r w:rsidR="00146999" w:rsidRPr="00FD3467">
        <w:t>s</w:t>
      </w:r>
      <w:r w:rsidRPr="00FD3467">
        <w:t xml:space="preserve"> al derecho del previo consentimiento</w:t>
      </w:r>
      <w:r w:rsidR="00146999" w:rsidRPr="00FD3467">
        <w:t xml:space="preserve"> </w:t>
      </w:r>
      <w:r w:rsidR="005020F1">
        <w:t>del menor</w:t>
      </w:r>
    </w:p>
    <w:p w:rsidR="00A87C59" w:rsidRPr="00FD3467" w:rsidRDefault="00A87C59" w:rsidP="002C7229">
      <w:pPr>
        <w:pStyle w:val="Prrafodelista"/>
        <w:numPr>
          <w:ilvl w:val="0"/>
          <w:numId w:val="2"/>
        </w:numPr>
        <w:spacing w:after="0" w:line="240" w:lineRule="auto"/>
      </w:pPr>
      <w:r w:rsidRPr="00FD3467">
        <w:t>contrario</w:t>
      </w:r>
      <w:r w:rsidR="00146999" w:rsidRPr="00FD3467">
        <w:t>s</w:t>
      </w:r>
      <w:r w:rsidRPr="00FD3467">
        <w:t xml:space="preserve"> a la protección de la información de salud</w:t>
      </w:r>
    </w:p>
    <w:p w:rsidR="00BA740B" w:rsidRPr="00FD3467" w:rsidRDefault="00146999" w:rsidP="002C7229">
      <w:pPr>
        <w:pStyle w:val="Prrafodelista"/>
        <w:numPr>
          <w:ilvl w:val="0"/>
          <w:numId w:val="2"/>
        </w:numPr>
        <w:spacing w:after="0" w:line="240" w:lineRule="auto"/>
      </w:pPr>
      <w:r w:rsidRPr="00FD3467">
        <w:t xml:space="preserve">incompletos porque </w:t>
      </w:r>
      <w:r w:rsidR="00BA740B" w:rsidRPr="00FD3467">
        <w:t>provee</w:t>
      </w:r>
      <w:r w:rsidRPr="00FD3467">
        <w:t>n</w:t>
      </w:r>
      <w:r w:rsidR="00BA740B" w:rsidRPr="00FD3467">
        <w:t xml:space="preserve"> información parcial contenida en la historia clínica </w:t>
      </w:r>
    </w:p>
    <w:p w:rsidR="00D16A1C" w:rsidRPr="00FD3467" w:rsidRDefault="00696C2E" w:rsidP="002C7229">
      <w:pPr>
        <w:pStyle w:val="Prrafodelista"/>
        <w:numPr>
          <w:ilvl w:val="0"/>
          <w:numId w:val="2"/>
        </w:numPr>
        <w:spacing w:after="0" w:line="240" w:lineRule="auto"/>
      </w:pPr>
      <w:r w:rsidRPr="00FD3467">
        <w:t>discrimina</w:t>
      </w:r>
      <w:r w:rsidR="00146999" w:rsidRPr="00FD3467">
        <w:t>torios de</w:t>
      </w:r>
      <w:r w:rsidRPr="00FD3467">
        <w:t xml:space="preserve"> lo</w:t>
      </w:r>
      <w:r w:rsidR="00D16A1C" w:rsidRPr="00FD3467">
        <w:t xml:space="preserve">s </w:t>
      </w:r>
      <w:r w:rsidR="00D166ED">
        <w:t xml:space="preserve">menores por sexo, edad y </w:t>
      </w:r>
      <w:r w:rsidRPr="00FD3467">
        <w:t>una condición genética</w:t>
      </w:r>
    </w:p>
    <w:p w:rsidR="00D16A1C" w:rsidRPr="00FD3467" w:rsidRDefault="00D16A1C" w:rsidP="002C7229">
      <w:pPr>
        <w:pStyle w:val="Prrafodelista"/>
        <w:numPr>
          <w:ilvl w:val="0"/>
          <w:numId w:val="2"/>
        </w:numPr>
        <w:spacing w:after="0" w:line="240" w:lineRule="auto"/>
      </w:pPr>
      <w:r w:rsidRPr="00FD3467">
        <w:t>un</w:t>
      </w:r>
      <w:r w:rsidR="00146999" w:rsidRPr="00FD3467">
        <w:t>a</w:t>
      </w:r>
      <w:r w:rsidRPr="00FD3467">
        <w:t xml:space="preserve"> barrera para ejercer</w:t>
      </w:r>
      <w:r w:rsidR="00696C2E" w:rsidRPr="00FD3467">
        <w:t xml:space="preserve"> otros derechos humanos como la educación en general y la física en particular</w:t>
      </w:r>
      <w:r w:rsidRPr="00FD3467">
        <w:t>.</w:t>
      </w:r>
    </w:p>
    <w:p w:rsidR="00E47F79" w:rsidRPr="00FD3467" w:rsidRDefault="00E47F79" w:rsidP="002C7229">
      <w:pPr>
        <w:spacing w:line="240" w:lineRule="auto"/>
        <w:contextualSpacing/>
        <w:jc w:val="both"/>
      </w:pPr>
    </w:p>
    <w:p w:rsidR="008C12A4" w:rsidRPr="00FD3467" w:rsidRDefault="008C12A4" w:rsidP="008C12A4">
      <w:pPr>
        <w:spacing w:after="0" w:line="240" w:lineRule="auto"/>
        <w:ind w:firstLine="360"/>
        <w:contextualSpacing/>
        <w:jc w:val="both"/>
      </w:pPr>
      <w:r w:rsidRPr="00FD3467">
        <w:t xml:space="preserve">En consecuencia deberá ser derogado el decreto-ley 14852 que dejará </w:t>
      </w:r>
      <w:r w:rsidR="00DE41F5" w:rsidRPr="00FD3467">
        <w:t>sin efecto los decretos derivados ella (542/007</w:t>
      </w:r>
      <w:r w:rsidRPr="00FD3467">
        <w:t>, decreto 423/009, decreto 295/009 y decreto 267/017</w:t>
      </w:r>
      <w:r w:rsidR="00DE41F5" w:rsidRPr="00FD3467">
        <w:t>)</w:t>
      </w:r>
      <w:r w:rsidRPr="00FD3467">
        <w:t>.</w:t>
      </w:r>
    </w:p>
    <w:p w:rsidR="008C12A4" w:rsidRPr="00FD3467" w:rsidRDefault="008C12A4" w:rsidP="008C12A4">
      <w:pPr>
        <w:spacing w:line="240" w:lineRule="auto"/>
        <w:ind w:left="360"/>
        <w:contextualSpacing/>
        <w:jc w:val="both"/>
      </w:pPr>
    </w:p>
    <w:p w:rsidR="0001294A" w:rsidRDefault="00C65C04" w:rsidP="00D75193">
      <w:pPr>
        <w:spacing w:line="240" w:lineRule="auto"/>
        <w:ind w:firstLine="360"/>
        <w:contextualSpacing/>
        <w:jc w:val="both"/>
      </w:pPr>
      <w:r w:rsidRPr="00FD3467">
        <w:rPr>
          <w:rFonts w:cstheme="minorHAnsi"/>
        </w:rPr>
        <w:t>Considerando el marco normativo vigente que honra el paradigma de los derechos humanos s</w:t>
      </w:r>
      <w:r w:rsidR="00E47F79" w:rsidRPr="00FD3467">
        <w:t>e propone el siguiente proyecto de ley para garantizar la protección de la salud de los menores y</w:t>
      </w:r>
      <w:r w:rsidR="00722658" w:rsidRPr="00FD3467">
        <w:t xml:space="preserve"> el pleno ejercicio de</w:t>
      </w:r>
      <w:r w:rsidR="00E47F79" w:rsidRPr="00FD3467">
        <w:t xml:space="preserve"> </w:t>
      </w:r>
      <w:r w:rsidR="00454182" w:rsidRPr="00FD3467">
        <w:t xml:space="preserve">sus </w:t>
      </w:r>
      <w:r w:rsidR="00E47F79" w:rsidRPr="00FD3467">
        <w:t xml:space="preserve">derechos humanos como </w:t>
      </w:r>
      <w:r w:rsidR="00722658" w:rsidRPr="00FD3467">
        <w:t>la</w:t>
      </w:r>
      <w:r w:rsidR="00E47F79" w:rsidRPr="00FD3467">
        <w:t xml:space="preserve"> educación. El objetivo es promover la detección precoz de patologías que conspiren con su normal </w:t>
      </w:r>
      <w:r w:rsidRPr="00FD3467">
        <w:t>desarrollo biológico</w:t>
      </w:r>
      <w:r w:rsidRPr="00FD3467">
        <w:rPr>
          <w:rFonts w:cstheme="minorHAnsi"/>
        </w:rPr>
        <w:t xml:space="preserve"> en cumplimiento del art.44 de la Constitución.</w:t>
      </w:r>
    </w:p>
    <w:p w:rsidR="00115E4D" w:rsidRDefault="00115E4D">
      <w:r>
        <w:br w:type="page"/>
      </w:r>
    </w:p>
    <w:p w:rsidR="002C7229" w:rsidRDefault="002C7229" w:rsidP="002C7229">
      <w:pPr>
        <w:spacing w:line="240" w:lineRule="auto"/>
        <w:contextualSpacing/>
        <w:jc w:val="both"/>
      </w:pPr>
    </w:p>
    <w:p w:rsidR="0001294A" w:rsidRPr="00115E4D" w:rsidRDefault="00115E4D" w:rsidP="002C7229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15E4D">
        <w:rPr>
          <w:rFonts w:cstheme="minorHAnsi"/>
          <w:b/>
          <w:sz w:val="24"/>
          <w:szCs w:val="24"/>
          <w:u w:val="single"/>
        </w:rPr>
        <w:t>Articulado</w:t>
      </w:r>
    </w:p>
    <w:p w:rsidR="002C7229" w:rsidRDefault="002C7229" w:rsidP="002C7229">
      <w:pPr>
        <w:spacing w:line="240" w:lineRule="auto"/>
        <w:contextualSpacing/>
        <w:jc w:val="center"/>
      </w:pPr>
    </w:p>
    <w:p w:rsidR="00722658" w:rsidRDefault="00E47F79" w:rsidP="001954E8">
      <w:pPr>
        <w:spacing w:line="240" w:lineRule="auto"/>
        <w:contextualSpacing/>
      </w:pPr>
      <w:r w:rsidRPr="00A26BF1">
        <w:rPr>
          <w:b/>
          <w:u w:val="single"/>
        </w:rPr>
        <w:t>Artículo 1</w:t>
      </w:r>
      <w:r>
        <w:t>:</w:t>
      </w:r>
      <w:r w:rsidR="001954E8">
        <w:t xml:space="preserve"> </w:t>
      </w:r>
      <w:r w:rsidR="00722658">
        <w:t xml:space="preserve">se crea el control de salud </w:t>
      </w:r>
      <w:r w:rsidR="00BC3FA4">
        <w:t xml:space="preserve">gratuito </w:t>
      </w:r>
      <w:r w:rsidR="00722658">
        <w:t xml:space="preserve">para todos </w:t>
      </w:r>
      <w:r w:rsidR="002358D5">
        <w:t>los menores</w:t>
      </w:r>
      <w:r w:rsidR="006A3367" w:rsidRPr="006A3367">
        <w:t xml:space="preserve"> que voluntariamente lo soliciten</w:t>
      </w:r>
      <w:r w:rsidR="00722658">
        <w:t>. Su protocolo básico de procedimi</w:t>
      </w:r>
      <w:r w:rsidR="00115E4D">
        <w:t>entos será sugerido por el MSP y</w:t>
      </w:r>
      <w:r w:rsidR="00722658">
        <w:t xml:space="preserve"> el médico tratante podrá</w:t>
      </w:r>
      <w:r w:rsidR="00115E4D">
        <w:t xml:space="preserve"> recomendar </w:t>
      </w:r>
      <w:r w:rsidR="00722658">
        <w:t>complementarlo con procedimientos adicionales personalizados</w:t>
      </w:r>
      <w:r w:rsidR="006A3367">
        <w:t xml:space="preserve"> de </w:t>
      </w:r>
      <w:r w:rsidR="006A3367" w:rsidRPr="006A3367">
        <w:t>acuerdo a la historia clínica</w:t>
      </w:r>
      <w:r w:rsidR="00722658">
        <w:t>. Todos los procedimientos</w:t>
      </w:r>
      <w:r w:rsidR="0089793E">
        <w:t xml:space="preserve"> serán gratuitos y</w:t>
      </w:r>
      <w:r w:rsidR="00722658">
        <w:t xml:space="preserve"> se realizarán con el consentimiento de la persona</w:t>
      </w:r>
      <w:r w:rsidR="00AB55D7">
        <w:t xml:space="preserve"> </w:t>
      </w:r>
      <w:r w:rsidR="000776E1" w:rsidRPr="00FD3467">
        <w:t>de acuerdo al principio de autonomía progresiva (ley 17823, art.11 bis)</w:t>
      </w:r>
      <w:r w:rsidR="000776E1">
        <w:t xml:space="preserve"> </w:t>
      </w:r>
      <w:r w:rsidR="00AB55D7" w:rsidRPr="00B5342D">
        <w:rPr>
          <w:rFonts w:cstheme="minorHAnsi"/>
        </w:rPr>
        <w:t xml:space="preserve">o su representante legal (ley 18335 art.11 y ley 19286 art.13 </w:t>
      </w:r>
      <w:proofErr w:type="spellStart"/>
      <w:r w:rsidR="00AB55D7" w:rsidRPr="00B5342D">
        <w:rPr>
          <w:rFonts w:cstheme="minorHAnsi"/>
        </w:rPr>
        <w:t>inc.d</w:t>
      </w:r>
      <w:proofErr w:type="spellEnd"/>
      <w:r w:rsidR="00AB55D7" w:rsidRPr="00B5342D">
        <w:rPr>
          <w:rFonts w:cstheme="minorHAnsi"/>
        </w:rPr>
        <w:t>)</w:t>
      </w:r>
      <w:r w:rsidR="00722658">
        <w:t xml:space="preserve"> y sus resultados serán registrados en la historia clínica</w:t>
      </w:r>
      <w:r w:rsidR="00AB55D7">
        <w:t xml:space="preserve"> </w:t>
      </w:r>
      <w:r w:rsidR="00AB55D7" w:rsidRPr="00B5342D">
        <w:rPr>
          <w:rFonts w:cstheme="minorHAnsi"/>
        </w:rPr>
        <w:t xml:space="preserve">(ley 19286 art.15 </w:t>
      </w:r>
      <w:proofErr w:type="spellStart"/>
      <w:r w:rsidR="00AB55D7" w:rsidRPr="00B5342D">
        <w:rPr>
          <w:rFonts w:cstheme="minorHAnsi"/>
        </w:rPr>
        <w:t>inc.a</w:t>
      </w:r>
      <w:proofErr w:type="spellEnd"/>
      <w:r w:rsidR="00AB55D7" w:rsidRPr="00B5342D">
        <w:rPr>
          <w:rFonts w:cstheme="minorHAnsi"/>
        </w:rPr>
        <w:t>)</w:t>
      </w:r>
      <w:r w:rsidR="00722658">
        <w:t>.</w:t>
      </w:r>
    </w:p>
    <w:p w:rsidR="00115E4D" w:rsidRDefault="00115E4D" w:rsidP="002C7229">
      <w:pPr>
        <w:spacing w:line="240" w:lineRule="auto"/>
        <w:contextualSpacing/>
        <w:jc w:val="both"/>
      </w:pPr>
    </w:p>
    <w:p w:rsidR="00115E4D" w:rsidRDefault="001954E8" w:rsidP="002C7229">
      <w:pPr>
        <w:spacing w:line="240" w:lineRule="auto"/>
        <w:contextualSpacing/>
        <w:jc w:val="both"/>
      </w:pPr>
      <w:proofErr w:type="spellStart"/>
      <w:r>
        <w:rPr>
          <w:b/>
          <w:u w:val="single"/>
        </w:rPr>
        <w:t>Articulo</w:t>
      </w:r>
      <w:proofErr w:type="spellEnd"/>
      <w:r>
        <w:rPr>
          <w:b/>
          <w:u w:val="single"/>
        </w:rPr>
        <w:t xml:space="preserve"> 2</w:t>
      </w:r>
      <w:r w:rsidR="00115E4D">
        <w:rPr>
          <w:b/>
          <w:u w:val="single"/>
        </w:rPr>
        <w:t xml:space="preserve">: </w:t>
      </w:r>
      <w:r w:rsidR="00115E4D" w:rsidRPr="00115E4D">
        <w:t xml:space="preserve">se entregará un bono crianza del MIDES por cada control pediátrico indicado por </w:t>
      </w:r>
      <w:r w:rsidR="00360676" w:rsidRPr="00115E4D">
        <w:t>médico</w:t>
      </w:r>
      <w:bookmarkStart w:id="0" w:name="_GoBack"/>
      <w:bookmarkEnd w:id="0"/>
      <w:r w:rsidR="00115E4D" w:rsidRPr="00115E4D">
        <w:t xml:space="preserve"> tratante.</w:t>
      </w:r>
    </w:p>
    <w:p w:rsidR="00400EE3" w:rsidRDefault="00400EE3" w:rsidP="002C7229">
      <w:pPr>
        <w:spacing w:line="240" w:lineRule="auto"/>
        <w:contextualSpacing/>
        <w:jc w:val="both"/>
      </w:pPr>
    </w:p>
    <w:p w:rsidR="00722658" w:rsidRDefault="00722658" w:rsidP="002C7229">
      <w:pPr>
        <w:spacing w:line="240" w:lineRule="auto"/>
        <w:contextualSpacing/>
        <w:rPr>
          <w:rFonts w:cstheme="minorHAnsi"/>
        </w:rPr>
      </w:pPr>
      <w:proofErr w:type="spellStart"/>
      <w:r w:rsidRPr="00A26BF1">
        <w:rPr>
          <w:b/>
          <w:u w:val="single"/>
        </w:rPr>
        <w:t>Articulo</w:t>
      </w:r>
      <w:proofErr w:type="spellEnd"/>
      <w:r w:rsidRPr="00A26BF1">
        <w:rPr>
          <w:b/>
          <w:u w:val="single"/>
        </w:rPr>
        <w:t xml:space="preserve"> </w:t>
      </w:r>
      <w:r w:rsidR="001954E8">
        <w:rPr>
          <w:b/>
          <w:u w:val="single"/>
        </w:rPr>
        <w:t>3</w:t>
      </w:r>
      <w:r>
        <w:t xml:space="preserve">: </w:t>
      </w:r>
      <w:proofErr w:type="spellStart"/>
      <w:r w:rsidRPr="00801EE3">
        <w:rPr>
          <w:rFonts w:cstheme="minorHAnsi"/>
        </w:rPr>
        <w:t>Deroga</w:t>
      </w:r>
      <w:r>
        <w:rPr>
          <w:rFonts w:cstheme="minorHAnsi"/>
        </w:rPr>
        <w:t>n</w:t>
      </w:r>
      <w:r w:rsidRPr="00801EE3">
        <w:rPr>
          <w:rFonts w:cstheme="minorHAnsi"/>
        </w:rPr>
        <w:t>se</w:t>
      </w:r>
      <w:proofErr w:type="spellEnd"/>
      <w:r w:rsidRPr="00801EE3">
        <w:rPr>
          <w:rFonts w:cstheme="minorHAnsi"/>
        </w:rPr>
        <w:t xml:space="preserve"> todas las disposiciones contrarias a lo dispuesto en la presente ley.</w:t>
      </w:r>
    </w:p>
    <w:p w:rsidR="002C7229" w:rsidRDefault="002C7229" w:rsidP="002C7229">
      <w:pPr>
        <w:spacing w:line="240" w:lineRule="auto"/>
        <w:contextualSpacing/>
        <w:rPr>
          <w:rFonts w:cstheme="minorHAnsi"/>
        </w:rPr>
      </w:pPr>
    </w:p>
    <w:p w:rsidR="002C7229" w:rsidRDefault="002C7229" w:rsidP="002C7229">
      <w:pPr>
        <w:spacing w:line="240" w:lineRule="auto"/>
        <w:contextualSpacing/>
      </w:pPr>
    </w:p>
    <w:sectPr w:rsidR="002C7229" w:rsidSect="002C7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9A" w:rsidRDefault="00FE069A" w:rsidP="00D86726">
      <w:pPr>
        <w:spacing w:after="0" w:line="240" w:lineRule="auto"/>
      </w:pPr>
      <w:r>
        <w:separator/>
      </w:r>
    </w:p>
  </w:endnote>
  <w:endnote w:type="continuationSeparator" w:id="0">
    <w:p w:rsidR="00FE069A" w:rsidRDefault="00FE069A" w:rsidP="00D8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Ink Free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64" w:rsidRDefault="002F7E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26" w:rsidRDefault="00D867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64" w:rsidRDefault="002F7E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9A" w:rsidRDefault="00FE069A" w:rsidP="00D86726">
      <w:pPr>
        <w:spacing w:after="0" w:line="240" w:lineRule="auto"/>
      </w:pPr>
      <w:r>
        <w:separator/>
      </w:r>
    </w:p>
  </w:footnote>
  <w:footnote w:type="continuationSeparator" w:id="0">
    <w:p w:rsidR="00FE069A" w:rsidRDefault="00FE069A" w:rsidP="00D8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64" w:rsidRDefault="002F7E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26" w:rsidRPr="00D86726" w:rsidRDefault="00D86726">
    <w:pPr>
      <w:pStyle w:val="Encabezado"/>
      <w:rPr>
        <w:rFonts w:ascii="Bradley Hand ITC" w:hAnsi="Bradley Hand IT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64" w:rsidRDefault="002F7E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12F3"/>
    <w:multiLevelType w:val="hybridMultilevel"/>
    <w:tmpl w:val="432432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7121"/>
    <w:multiLevelType w:val="hybridMultilevel"/>
    <w:tmpl w:val="AAAE7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A9293A"/>
    <w:multiLevelType w:val="hybridMultilevel"/>
    <w:tmpl w:val="AA449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A138F"/>
    <w:multiLevelType w:val="hybridMultilevel"/>
    <w:tmpl w:val="2EA86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B0"/>
    <w:rsid w:val="00000DEE"/>
    <w:rsid w:val="0001294A"/>
    <w:rsid w:val="0002694E"/>
    <w:rsid w:val="000438F7"/>
    <w:rsid w:val="00067EDF"/>
    <w:rsid w:val="000776E1"/>
    <w:rsid w:val="000B588B"/>
    <w:rsid w:val="000D62B9"/>
    <w:rsid w:val="000F1DA6"/>
    <w:rsid w:val="000F447B"/>
    <w:rsid w:val="0011428C"/>
    <w:rsid w:val="00115E4D"/>
    <w:rsid w:val="0012347D"/>
    <w:rsid w:val="00146999"/>
    <w:rsid w:val="00147473"/>
    <w:rsid w:val="00171167"/>
    <w:rsid w:val="00187093"/>
    <w:rsid w:val="001954E8"/>
    <w:rsid w:val="001D20DA"/>
    <w:rsid w:val="002049B2"/>
    <w:rsid w:val="002358D5"/>
    <w:rsid w:val="00267D22"/>
    <w:rsid w:val="002A1030"/>
    <w:rsid w:val="002A70C8"/>
    <w:rsid w:val="002C49A2"/>
    <w:rsid w:val="002C7229"/>
    <w:rsid w:val="002D4D95"/>
    <w:rsid w:val="002F7E64"/>
    <w:rsid w:val="00355976"/>
    <w:rsid w:val="00360676"/>
    <w:rsid w:val="003C122F"/>
    <w:rsid w:val="00400EE3"/>
    <w:rsid w:val="004178E1"/>
    <w:rsid w:val="004316F7"/>
    <w:rsid w:val="00454182"/>
    <w:rsid w:val="004821A7"/>
    <w:rsid w:val="00494A4C"/>
    <w:rsid w:val="004B1699"/>
    <w:rsid w:val="004C650C"/>
    <w:rsid w:val="004C68B4"/>
    <w:rsid w:val="004D3056"/>
    <w:rsid w:val="004F6CF0"/>
    <w:rsid w:val="004F6D83"/>
    <w:rsid w:val="005020F1"/>
    <w:rsid w:val="00526C17"/>
    <w:rsid w:val="00562557"/>
    <w:rsid w:val="005960D1"/>
    <w:rsid w:val="00604F49"/>
    <w:rsid w:val="006479C8"/>
    <w:rsid w:val="00696C2E"/>
    <w:rsid w:val="006A2327"/>
    <w:rsid w:val="006A3367"/>
    <w:rsid w:val="006A3CFB"/>
    <w:rsid w:val="006B671A"/>
    <w:rsid w:val="00717D4A"/>
    <w:rsid w:val="00722658"/>
    <w:rsid w:val="00732F85"/>
    <w:rsid w:val="00785657"/>
    <w:rsid w:val="007B24E0"/>
    <w:rsid w:val="007C18A0"/>
    <w:rsid w:val="007C448E"/>
    <w:rsid w:val="007C4BA4"/>
    <w:rsid w:val="007C62A1"/>
    <w:rsid w:val="007D3A13"/>
    <w:rsid w:val="00801500"/>
    <w:rsid w:val="008045C6"/>
    <w:rsid w:val="008944AD"/>
    <w:rsid w:val="0089793E"/>
    <w:rsid w:val="008A31C7"/>
    <w:rsid w:val="008C12A4"/>
    <w:rsid w:val="008C4CEA"/>
    <w:rsid w:val="008E63B4"/>
    <w:rsid w:val="00930FE1"/>
    <w:rsid w:val="00965EA7"/>
    <w:rsid w:val="009779B2"/>
    <w:rsid w:val="00991922"/>
    <w:rsid w:val="00994E57"/>
    <w:rsid w:val="009B2AC3"/>
    <w:rsid w:val="009B31B8"/>
    <w:rsid w:val="009C312B"/>
    <w:rsid w:val="00A04565"/>
    <w:rsid w:val="00A24910"/>
    <w:rsid w:val="00A47750"/>
    <w:rsid w:val="00A87C59"/>
    <w:rsid w:val="00AB55D7"/>
    <w:rsid w:val="00AC2D72"/>
    <w:rsid w:val="00AD28C4"/>
    <w:rsid w:val="00AD5C9A"/>
    <w:rsid w:val="00B77934"/>
    <w:rsid w:val="00BA740B"/>
    <w:rsid w:val="00BC3FA4"/>
    <w:rsid w:val="00BE127D"/>
    <w:rsid w:val="00BF4ABA"/>
    <w:rsid w:val="00BF55BB"/>
    <w:rsid w:val="00BF578B"/>
    <w:rsid w:val="00C035C5"/>
    <w:rsid w:val="00C046C7"/>
    <w:rsid w:val="00C16CAB"/>
    <w:rsid w:val="00C41149"/>
    <w:rsid w:val="00C57765"/>
    <w:rsid w:val="00C65C04"/>
    <w:rsid w:val="00C769C9"/>
    <w:rsid w:val="00CC66AD"/>
    <w:rsid w:val="00CC7616"/>
    <w:rsid w:val="00CD179D"/>
    <w:rsid w:val="00D044A6"/>
    <w:rsid w:val="00D13FC1"/>
    <w:rsid w:val="00D166ED"/>
    <w:rsid w:val="00D16A1C"/>
    <w:rsid w:val="00D75193"/>
    <w:rsid w:val="00D82540"/>
    <w:rsid w:val="00D86726"/>
    <w:rsid w:val="00D97691"/>
    <w:rsid w:val="00DC7525"/>
    <w:rsid w:val="00DD4F38"/>
    <w:rsid w:val="00DE41F5"/>
    <w:rsid w:val="00DF31B2"/>
    <w:rsid w:val="00E11260"/>
    <w:rsid w:val="00E116F9"/>
    <w:rsid w:val="00E1195E"/>
    <w:rsid w:val="00E31127"/>
    <w:rsid w:val="00E33CFD"/>
    <w:rsid w:val="00E34B7F"/>
    <w:rsid w:val="00E47F79"/>
    <w:rsid w:val="00F03E39"/>
    <w:rsid w:val="00F50B58"/>
    <w:rsid w:val="00F8317B"/>
    <w:rsid w:val="00FB699F"/>
    <w:rsid w:val="00FB6D11"/>
    <w:rsid w:val="00FD3467"/>
    <w:rsid w:val="00FE069A"/>
    <w:rsid w:val="00FE56B0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464990-F6A6-4ECA-AA73-AB0DCEB7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6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86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6726"/>
  </w:style>
  <w:style w:type="paragraph" w:styleId="Piedepgina">
    <w:name w:val="footer"/>
    <w:basedOn w:val="Normal"/>
    <w:link w:val="PiedepginaCar"/>
    <w:uiPriority w:val="99"/>
    <w:unhideWhenUsed/>
    <w:rsid w:val="00D86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726"/>
  </w:style>
  <w:style w:type="character" w:styleId="Hipervnculo">
    <w:name w:val="Hyperlink"/>
    <w:basedOn w:val="Fuentedeprrafopredeter"/>
    <w:uiPriority w:val="99"/>
    <w:unhideWhenUsed/>
    <w:rsid w:val="00994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33C4-64E1-4CE3-90FE-FF19F4E9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Rosengurtt</dc:creator>
  <cp:lastModifiedBy>ANA</cp:lastModifiedBy>
  <cp:revision>4</cp:revision>
  <cp:lastPrinted>2020-11-12T11:24:00Z</cp:lastPrinted>
  <dcterms:created xsi:type="dcterms:W3CDTF">2022-07-31T14:38:00Z</dcterms:created>
  <dcterms:modified xsi:type="dcterms:W3CDTF">2022-07-31T14:39:00Z</dcterms:modified>
</cp:coreProperties>
</file>